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AD7" w:rsidRPr="002B69A9" w:rsidRDefault="000D5AD7" w:rsidP="00D337F0">
      <w:pPr>
        <w:tabs>
          <w:tab w:val="left" w:pos="8789"/>
        </w:tabs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A478C" w:rsidRPr="002B69A9" w:rsidRDefault="007A478C" w:rsidP="00D337F0">
      <w:pPr>
        <w:spacing w:after="0" w:line="240" w:lineRule="auto"/>
        <w:ind w:left="1877" w:firstLine="393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B69A9">
        <w:rPr>
          <w:rFonts w:ascii="Times New Roman" w:hAnsi="Times New Roman" w:cs="Times New Roman"/>
          <w:sz w:val="28"/>
          <w:szCs w:val="28"/>
        </w:rPr>
        <w:t>Приложение</w:t>
      </w:r>
      <w:r w:rsidR="005547E7">
        <w:rPr>
          <w:rFonts w:ascii="Times New Roman" w:hAnsi="Times New Roman" w:cs="Times New Roman"/>
          <w:sz w:val="28"/>
          <w:szCs w:val="28"/>
        </w:rPr>
        <w:t xml:space="preserve"> 3</w:t>
      </w:r>
      <w:r w:rsidRPr="002B69A9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:rsidR="007A478C" w:rsidRPr="002B69A9" w:rsidRDefault="007A478C" w:rsidP="00D337F0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160C" w:rsidRPr="002B69A9" w:rsidRDefault="006F160C" w:rsidP="00D337F0">
      <w:pPr>
        <w:spacing w:after="0" w:line="240" w:lineRule="auto"/>
        <w:ind w:left="6096"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B69A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547E7">
        <w:rPr>
          <w:rFonts w:ascii="Times New Roman" w:hAnsi="Times New Roman" w:cs="Times New Roman"/>
          <w:sz w:val="28"/>
          <w:szCs w:val="28"/>
        </w:rPr>
        <w:t>7</w:t>
      </w:r>
    </w:p>
    <w:p w:rsidR="006F160C" w:rsidRPr="005547E7" w:rsidRDefault="006F160C" w:rsidP="00D337F0">
      <w:pPr>
        <w:spacing w:after="0" w:line="240" w:lineRule="auto"/>
        <w:ind w:left="6096" w:hanging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547E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547E7">
        <w:rPr>
          <w:rFonts w:ascii="Times New Roman" w:hAnsi="Times New Roman" w:cs="Times New Roman"/>
          <w:sz w:val="28"/>
          <w:szCs w:val="28"/>
        </w:rPr>
        <w:t xml:space="preserve"> </w:t>
      </w:r>
      <w:r w:rsidR="00953FC4" w:rsidRPr="005547E7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5547E7" w:rsidRPr="005547E7">
        <w:rPr>
          <w:rFonts w:ascii="Times New Roman" w:hAnsi="Times New Roman" w:cs="Times New Roman"/>
          <w:sz w:val="28"/>
          <w:szCs w:val="28"/>
        </w:rPr>
        <w:t>осуществления деятельности субъектами естественных монополий</w:t>
      </w:r>
    </w:p>
    <w:p w:rsidR="006F160C" w:rsidRDefault="006F160C" w:rsidP="00D337F0">
      <w:pPr>
        <w:spacing w:after="0" w:line="240" w:lineRule="auto"/>
        <w:ind w:left="1877" w:firstLine="3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5547E7" w:rsidRPr="00D337F0" w:rsidTr="005E4CCA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C2F9D" w:rsidRDefault="005E4CCA" w:rsidP="001C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</w:t>
            </w:r>
            <w:r w:rsidR="005547E7" w:rsidRPr="00D33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 3</w:t>
            </w:r>
          </w:p>
          <w:p w:rsidR="001C349C" w:rsidRDefault="001C349C" w:rsidP="001C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349C" w:rsidRPr="00D337F0" w:rsidRDefault="001C349C" w:rsidP="001C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3D51D2" w:rsidRDefault="005547E7" w:rsidP="005E4CC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3D51D2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Минимальный перечень показателей качества и надежности регулируемой услуги</w:t>
      </w:r>
    </w:p>
    <w:p w:rsidR="003D51D2" w:rsidRDefault="003D51D2" w:rsidP="005E4CC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A35139" w:rsidRPr="00D337F0" w:rsidRDefault="00A35139" w:rsidP="005E4CC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bookmarkStart w:id="0" w:name="_GoBack"/>
      <w:bookmarkEnd w:id="0"/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сфере технической диспетчеризации отпуска в сеть и потреблении электрической энергии:</w:t>
      </w:r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техническая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диспетчеризация отпуска в сеть и потребления электрической энергии.</w:t>
      </w:r>
    </w:p>
    <w:tbl>
      <w:tblPr>
        <w:tblW w:w="103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6946"/>
      </w:tblGrid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6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69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получение доступа к услуге</w:t>
            </w:r>
          </w:p>
        </w:tc>
        <w:tc>
          <w:tcPr>
            <w:tcW w:w="69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получение доступа к услуге с момента их поступления в адрес субъекта, решения по которым приняты субъектом в отчетном году, к количеству таких заявок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26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введении ограничения отпуска электроэнергии</w:t>
            </w:r>
          </w:p>
        </w:tc>
        <w:tc>
          <w:tcPr>
            <w:tcW w:w="69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часах) предварительного уведомления субъектом потребителей (с момента уведомления потребителей до фактического ограничения отпуска электроэнергии) за отчетный год к количеству всех ограничений отпуска электроэнергии за отчетный год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26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реагирования субъекта на аварийные ситуации в системе отпуска электроэнергии</w:t>
            </w:r>
          </w:p>
        </w:tc>
        <w:tc>
          <w:tcPr>
            <w:tcW w:w="69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часах) восстановления отпуска электроэнергии с момента наступления аварийных ситуаций к количеству всех аварийных ситуаций в системе отпуска электроэнергии за отчетный год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26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Продолжительность прерывания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оказания услуги на одного потребителя</w:t>
            </w:r>
          </w:p>
        </w:tc>
        <w:tc>
          <w:tcPr>
            <w:tcW w:w="69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Отношение общей продолжительности всех (плановых и внеплановых) прерываний оказания услуги за год к общему количеству потребителей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Частота прерываний оказания услуги на одного потребителя</w:t>
            </w:r>
          </w:p>
        </w:tc>
        <w:tc>
          <w:tcPr>
            <w:tcW w:w="694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общего количества всех (плановых и внеплановых) прерываний оказания услуги за год к общему количеству потребителей</w:t>
            </w:r>
          </w:p>
          <w:p w:rsidR="005547E7" w:rsidRPr="00D337F0" w:rsidRDefault="005547E7" w:rsidP="00344A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сфере организации балансирования производства-потребления электрической энергии:</w:t>
      </w:r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организация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балансирования производства-потребления электрической энергии.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343"/>
        <w:gridCol w:w="3296"/>
      </w:tblGrid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32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получение доступа к услуге</w:t>
            </w:r>
          </w:p>
        </w:tc>
        <w:tc>
          <w:tcPr>
            <w:tcW w:w="32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допуск к услуге с момента их поступления в адрес субъекта, решения приняты субъектом в отчетном году, к количеству таких заявок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внепланового прерывания оказания услуги по организации балансирования производства-потребления электрической энергии</w:t>
            </w:r>
          </w:p>
        </w:tc>
        <w:tc>
          <w:tcPr>
            <w:tcW w:w="32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внеплановых прерываний оказания услуги по организации балансирования производства-потребления электрической энергии за отчетный год к количеству таких прерываний за отчетный год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Срок предварительного уведомления субъектом потребителя о возникновении дисбалансов электрической энергии, приводящих к перегрузке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сечений участков электрической сети, и одностороннем расторжении договора на оказание услуги</w:t>
            </w:r>
          </w:p>
        </w:tc>
        <w:tc>
          <w:tcPr>
            <w:tcW w:w="32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Отношение общей продолжительности (в часах) предварительного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уведомления субъектом потребителей (с момента уведомления потребителей до фактического возникновения значительных дисбалансов электрической энергии потребителей, приводящих к перегрузке сечений участков электрической сети, и одностороннем расторжении договоров на оказание услуги) за отчетный год к количеству всех случаев такого расторжения договоров субъектом за отчетный год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прерывания оказания услуги на одного потребителя</w:t>
            </w:r>
          </w:p>
        </w:tc>
        <w:tc>
          <w:tcPr>
            <w:tcW w:w="32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всех (плановых и внеплановых) прерываний оказания услуги за год к общему количеству потребителей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Частота прерываний оказания услуги на одного потребителя</w:t>
            </w:r>
          </w:p>
        </w:tc>
        <w:tc>
          <w:tcPr>
            <w:tcW w:w="32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общего количества всех (плановых и внеплановых) прерываний оказания услуги за год к общему количеству потребителей</w:t>
            </w:r>
          </w:p>
          <w:p w:rsidR="005547E7" w:rsidRPr="00D337F0" w:rsidRDefault="005547E7" w:rsidP="005E4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сфере передачи электрической энергии:</w:t>
      </w:r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передача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электрической энергии.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084"/>
        <w:gridCol w:w="3555"/>
      </w:tblGrid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3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</w:t>
            </w:r>
          </w:p>
        </w:tc>
        <w:tc>
          <w:tcPr>
            <w:tcW w:w="3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 за отчетный год, к количеству таких заявок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внеплановых прерываний передачи и (или) распределения электрической энергии</w:t>
            </w:r>
          </w:p>
        </w:tc>
        <w:tc>
          <w:tcPr>
            <w:tcW w:w="3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внеплановых прерываний передачи и (или) распределения электрической энергии за отчетный год к количеству таких прерываний за отчетный год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жалобы потребителя на несвоевременную выдачу технических условий на присоединение электроустановок потребителей к электрическим сетям субъекта</w:t>
            </w:r>
          </w:p>
        </w:tc>
        <w:tc>
          <w:tcPr>
            <w:tcW w:w="3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жалоб потребителей на несвоевременную выдачу технических условий на подключение к электрическим сетям с момента получения заявлений от потребителей, решения по которым приняты субъектом в отчетном году, к количеству таких жалоб потребителей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прерывания оказания услуги на одного потребителя (SAIDI)</w:t>
            </w:r>
          </w:p>
        </w:tc>
        <w:tc>
          <w:tcPr>
            <w:tcW w:w="3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всех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(плановых и внеплановых) прерываний оказания услуги за год к общему количеству абонентов (подключений)</w:t>
            </w:r>
          </w:p>
        </w:tc>
      </w:tr>
      <w:tr w:rsidR="005547E7" w:rsidRPr="00D337F0" w:rsidTr="005E4CCA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E4CC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Частота прерываний оказания услуги на одного потребителя (SAIFI)</w:t>
            </w:r>
          </w:p>
        </w:tc>
        <w:tc>
          <w:tcPr>
            <w:tcW w:w="355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5E4CCA" w:rsidRDefault="005547E7" w:rsidP="005E4C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общего количества всех (плановых и внеплановых) прерываний оказания услуги за год к общему ко</w:t>
            </w:r>
            <w:r w:rsidR="005E4CC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личеству абонентов (подключен</w:t>
            </w:r>
          </w:p>
        </w:tc>
      </w:tr>
    </w:tbl>
    <w:p w:rsidR="005547E7" w:rsidRPr="00D337F0" w:rsidRDefault="005547E7" w:rsidP="001A2D67">
      <w:pPr>
        <w:shd w:val="clear" w:color="auto" w:fill="FFFFFF"/>
        <w:spacing w:after="0" w:line="240" w:lineRule="auto"/>
        <w:ind w:left="-709" w:firstLine="567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сфере хранения, транспортировки товарного газа по соединительным, магистральным газопроводам и (или) газораспределительным системам, эксплуатации групповых резервуарных установок, а также транспортировки сырого газа по соединительным газопроводам, за исключением хранения, транспортировки товарного газа в целях транзита через территорию Республики Казахстан и экспорта за пределы Республики Казахстан:</w:t>
      </w:r>
    </w:p>
    <w:p w:rsidR="005547E7" w:rsidRPr="00D337F0" w:rsidRDefault="005547E7" w:rsidP="001A2D67">
      <w:pPr>
        <w:shd w:val="clear" w:color="auto" w:fill="FFFFFF"/>
        <w:spacing w:after="0" w:line="240" w:lineRule="auto"/>
        <w:ind w:left="-709" w:firstLine="567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транспортировка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товарного газа по соединительным газопроводам;</w:t>
      </w:r>
    </w:p>
    <w:p w:rsidR="005547E7" w:rsidRPr="00D337F0" w:rsidRDefault="005547E7" w:rsidP="001A2D67">
      <w:pPr>
        <w:shd w:val="clear" w:color="auto" w:fill="FFFFFF"/>
        <w:spacing w:after="0" w:line="240" w:lineRule="auto"/>
        <w:ind w:left="-709" w:firstLine="567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транспортировка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товарного газа по магистральным газопроводам;</w:t>
      </w:r>
    </w:p>
    <w:p w:rsidR="005547E7" w:rsidRPr="00D337F0" w:rsidRDefault="005547E7" w:rsidP="001A2D67">
      <w:pPr>
        <w:shd w:val="clear" w:color="auto" w:fill="FFFFFF"/>
        <w:spacing w:after="0" w:line="240" w:lineRule="auto"/>
        <w:ind w:left="-709" w:firstLine="567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потребителей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Республики Казахстан;</w:t>
      </w:r>
    </w:p>
    <w:p w:rsidR="005547E7" w:rsidRPr="00D337F0" w:rsidRDefault="005547E7" w:rsidP="001A2D67">
      <w:pPr>
        <w:shd w:val="clear" w:color="auto" w:fill="FFFFFF"/>
        <w:spacing w:after="0" w:line="240" w:lineRule="auto"/>
        <w:ind w:left="-709" w:firstLine="567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транспортировка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сырого газа по соединительным газопроводам.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702"/>
        <w:gridCol w:w="3937"/>
      </w:tblGrid>
      <w:tr w:rsidR="005547E7" w:rsidRPr="00D337F0" w:rsidTr="001A2D67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услуги</w:t>
            </w:r>
          </w:p>
        </w:tc>
        <w:tc>
          <w:tcPr>
            <w:tcW w:w="39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1A2D67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заявки потребителя на подключение к услуге</w:t>
            </w:r>
          </w:p>
        </w:tc>
        <w:tc>
          <w:tcPr>
            <w:tcW w:w="39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1A2D6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подключение к услуге с момента их поступления в адрес субъекта, решения по которым приняты субъектом в отчетном году, к количеству таких заявок</w:t>
            </w:r>
          </w:p>
        </w:tc>
      </w:tr>
      <w:tr w:rsidR="005547E7" w:rsidRPr="00D337F0" w:rsidTr="001A2D67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выдачи технических условий на подключение потребителя к услуге с момента получения заявления от потребителя</w:t>
            </w:r>
          </w:p>
        </w:tc>
        <w:tc>
          <w:tcPr>
            <w:tcW w:w="39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1A2D6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выдачи технических условий на подключение к регулируемой услуге с момента получения заявлений от потребителей, решения о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выдаче которых были приняты субъектом в отчетном году, к количеству таких заявлений</w:t>
            </w:r>
          </w:p>
        </w:tc>
      </w:tr>
      <w:tr w:rsidR="005547E7" w:rsidRPr="00D337F0" w:rsidTr="001A2D67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плановом прерывании оказания услуги</w:t>
            </w:r>
          </w:p>
        </w:tc>
        <w:tc>
          <w:tcPr>
            <w:tcW w:w="39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1A2D6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часах) предварительного уведомления субъектом потребителей (с момента уведомления потребителей до фактического начала планового прерывания оказания услуги к количеству таких прерываний) за отчетный год к количеству всех таких прерываний за отчетный год</w:t>
            </w:r>
          </w:p>
        </w:tc>
      </w:tr>
      <w:tr w:rsidR="005547E7" w:rsidRPr="00D337F0" w:rsidTr="001A2D67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</w:t>
            </w:r>
          </w:p>
        </w:tc>
        <w:tc>
          <w:tcPr>
            <w:tcW w:w="39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1A2D6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жалоб потребителей на несвоевременную выдачу технических условий с момента получения жалоб потребителей, решения по которым приняты субъектом в отчетном году, к количеству таких жалоб потребителей</w:t>
            </w:r>
          </w:p>
        </w:tc>
      </w:tr>
      <w:tr w:rsidR="005547E7" w:rsidRPr="00D337F0" w:rsidTr="001A2D67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прерывания оказания услуги на одного потребителя</w:t>
            </w:r>
          </w:p>
        </w:tc>
        <w:tc>
          <w:tcPr>
            <w:tcW w:w="39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1A2D6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всех (плановых и внеплановых) прерываний оказания услуги за год к общему количеству потребителей</w:t>
            </w:r>
          </w:p>
          <w:p w:rsidR="005547E7" w:rsidRPr="00D337F0" w:rsidRDefault="005547E7" w:rsidP="001A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1A2D67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сфере хранения, транспортировки товарного газа по соединительным, магистральным газопроводам и (или) газораспределительным системам, эксплуатации групповых резервуарных установок, а также транспортировки сырого газа по соединительным газопроводам, за исключением хранения, транспортировки товарного газа в целях транзита через территорию Республики Казахстан и экспорта за пределы Республики Казахстан:</w:t>
      </w:r>
    </w:p>
    <w:p w:rsidR="005547E7" w:rsidRPr="00D337F0" w:rsidRDefault="005547E7" w:rsidP="001A2D67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транспортировка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сжиженного газа по газопроводам от групповой резервуарной установки до крана на вводе потребителя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569"/>
        <w:gridCol w:w="4070"/>
      </w:tblGrid>
      <w:tr w:rsidR="005547E7" w:rsidRPr="00D337F0" w:rsidTr="005232BF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услуги</w:t>
            </w:r>
          </w:p>
        </w:tc>
        <w:tc>
          <w:tcPr>
            <w:tcW w:w="40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5232BF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заявки потребителя на подключение к услуге</w:t>
            </w:r>
          </w:p>
        </w:tc>
        <w:tc>
          <w:tcPr>
            <w:tcW w:w="40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подключение к услуге с момента их поступления в адрес субъекта, решения по которым приняты в отчетном году, к количеству таких заявок</w:t>
            </w:r>
          </w:p>
        </w:tc>
      </w:tr>
      <w:tr w:rsidR="005547E7" w:rsidRPr="00D337F0" w:rsidTr="005232BF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выдачи технических условий на подключение потребителя к услуге с момента получения заявления от потребителя</w:t>
            </w:r>
          </w:p>
        </w:tc>
        <w:tc>
          <w:tcPr>
            <w:tcW w:w="40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выдачи технических условий на подключение к регулируемой услуге с момента получения заявлений от потребителей, решения о выдаче которых приняты субъектом в отчетном году, к количеству таких заявлений</w:t>
            </w:r>
          </w:p>
        </w:tc>
      </w:tr>
      <w:tr w:rsidR="005547E7" w:rsidRPr="00D337F0" w:rsidTr="005232BF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плановом прерывании оказания услуги</w:t>
            </w:r>
          </w:p>
        </w:tc>
        <w:tc>
          <w:tcPr>
            <w:tcW w:w="40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часах) предварительного уведомления субъектом потребителей (с момента уведомления потребителей до фактического начала планового прерывания оказания услуги) за отчетный год, к количеству всех прерываний за отчетный год</w:t>
            </w:r>
          </w:p>
        </w:tc>
      </w:tr>
      <w:tr w:rsidR="005547E7" w:rsidRPr="00D337F0" w:rsidTr="005232BF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принудительном ограничении поставки потребителем газа до среднесуточной нормы поставки газа</w:t>
            </w:r>
          </w:p>
        </w:tc>
        <w:tc>
          <w:tcPr>
            <w:tcW w:w="40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5232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предварительного уведомления субъектом потребителей (с момента уведомления потребителей до фактического начала принудительного ограничения поставки потребителем газа до среднесуточной нормы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поставки газа), за отчетный год, к количеству всех ограничений поставок за отчетный год</w:t>
            </w:r>
          </w:p>
        </w:tc>
      </w:tr>
      <w:tr w:rsidR="005547E7" w:rsidRPr="00D337F0" w:rsidTr="005232BF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</w:t>
            </w:r>
          </w:p>
        </w:tc>
        <w:tc>
          <w:tcPr>
            <w:tcW w:w="407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5232BF" w:rsidRDefault="005547E7" w:rsidP="005232B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жалоб потребителей на несвоевременную выдачу технических условий с момента получения жалоб потребителей, решения по которым приняты субъектом в отчетном году, к количеству таких жалоб потребителей</w:t>
            </w:r>
          </w:p>
        </w:tc>
      </w:tr>
    </w:tbl>
    <w:p w:rsidR="005547E7" w:rsidRPr="00D337F0" w:rsidRDefault="005547E7" w:rsidP="0021207E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сфере хранения, транспортировки товарного газа по соединительным, магистральным газопроводам и (или) газораспределительным системам, эксплуатации групповых резервуарных установок, а также транспортировки сырого газа по соединительным газопроводам, за исключением хранения, транспортировки товарного газа в целях транзита через территорию Республики Казахстан и экспорта за пределы Республики Казахстан:</w:t>
      </w:r>
    </w:p>
    <w:p w:rsidR="005547E7" w:rsidRPr="00D337F0" w:rsidRDefault="005547E7" w:rsidP="0021207E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хранение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товарного газа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889"/>
        <w:gridCol w:w="3750"/>
      </w:tblGrid>
      <w:tr w:rsidR="005547E7" w:rsidRPr="00D337F0" w:rsidTr="0021207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услуги</w:t>
            </w:r>
          </w:p>
        </w:tc>
        <w:tc>
          <w:tcPr>
            <w:tcW w:w="37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21207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заявки потребителя на получение доступа к услуге по хранению товарного газа</w:t>
            </w:r>
          </w:p>
        </w:tc>
        <w:tc>
          <w:tcPr>
            <w:tcW w:w="37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доступ к услуге субъекта по хранению товарного газа с момента их поступления в адрес субъекта, решения по которым приняты субъектом в отчетном году, к количеству таких заявок</w:t>
            </w:r>
          </w:p>
        </w:tc>
      </w:tr>
      <w:tr w:rsidR="005547E7" w:rsidRPr="00D337F0" w:rsidTr="0021207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предоставления субъектом информации потребителю о возникших чрезвычайных и аварийных ситуациях, которые могут повлиять на закачку и (или) хранение и (или) отбор товарного газа</w:t>
            </w:r>
          </w:p>
        </w:tc>
        <w:tc>
          <w:tcPr>
            <w:tcW w:w="37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предоставления субъектом информации потребителю о возникших чрезвычайных и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аварийных ситуациях, которые могут повлиять на закачку и (или) хранение и (или) отбор товарного газа с момента возникновения таких ситуаций, решения о предоставлении которых приняты субъектом в отчетном году, к количеству всех случаев возникновения чрезвычайных и аварийных ситуаций</w:t>
            </w:r>
          </w:p>
        </w:tc>
      </w:tr>
      <w:tr w:rsidR="005547E7" w:rsidRPr="00D337F0" w:rsidTr="0021207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обращения потребителя о возмещении убытков, вызванных нарушением субъектом обязательств по договору на оказание услуги</w:t>
            </w:r>
          </w:p>
        </w:tc>
        <w:tc>
          <w:tcPr>
            <w:tcW w:w="37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обращений потребителей о возмещении убытков, вызванных нарушением субъектом обязательств по договору на оказание услуги с момента поступления таких обращений, решения по которым были приняты субъектом в отчетном году, к количеству всех обращений потребителей</w:t>
            </w:r>
          </w:p>
        </w:tc>
      </w:tr>
      <w:tr w:rsidR="005547E7" w:rsidRPr="00D337F0" w:rsidTr="0021207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прерывания оказания услуги на одного потребителя</w:t>
            </w:r>
          </w:p>
        </w:tc>
        <w:tc>
          <w:tcPr>
            <w:tcW w:w="37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всех (плановых и внеплановых) прерываний оказания услуги за год к общему количеству потребителей</w:t>
            </w:r>
          </w:p>
        </w:tc>
      </w:tr>
      <w:tr w:rsidR="005547E7" w:rsidRPr="00D337F0" w:rsidTr="0021207E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Частота прерываний оказания услуги на одного потребителя</w:t>
            </w:r>
          </w:p>
        </w:tc>
        <w:tc>
          <w:tcPr>
            <w:tcW w:w="37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21207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общего количества всех (плановых и внеплановых) прерываний оказания услуги за год к общему количеству потребителей</w:t>
            </w:r>
          </w:p>
          <w:p w:rsidR="005547E7" w:rsidRPr="00D337F0" w:rsidRDefault="005547E7" w:rsidP="00212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Скачать</w:t>
            </w:r>
          </w:p>
        </w:tc>
      </w:tr>
    </w:tbl>
    <w:p w:rsidR="005547E7" w:rsidRPr="00D337F0" w:rsidRDefault="005547E7" w:rsidP="008D762B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сфере магистральных железнодорожных сетей, за исключением услуг магистральной железнодорожной сети при перевозке грузов в контейнерах, перевозке </w:t>
      </w: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порожних контейнеров и транзитных перевозках грузов через территорию Республики Казахстан:</w:t>
      </w:r>
    </w:p>
    <w:p w:rsidR="005547E7" w:rsidRPr="00D337F0" w:rsidRDefault="005547E7" w:rsidP="008D762B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предоставление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пользование магистральной железнодорожной сети, за исключением услуг магистральной железнодорожной сети при перевозке грузов в контейнерах и перевозке порожних контейнеров;</w:t>
      </w:r>
    </w:p>
    <w:p w:rsidR="005547E7" w:rsidRPr="00D337F0" w:rsidRDefault="005547E7" w:rsidP="008D762B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</w:t>
      </w:r>
      <w:r w:rsidR="008D76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ab/>
      </w: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организация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пропуска подвижного состава по магистральной железнодорожной сети, за исключением услуг магистральной железнодорожной сети при перевозке грузов в контейнерах и перевозке порожних контейнеров;</w:t>
      </w:r>
    </w:p>
    <w:p w:rsidR="005547E7" w:rsidRPr="00D337F0" w:rsidRDefault="005547E7" w:rsidP="008D762B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</w:t>
      </w:r>
      <w:r w:rsidR="008D762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ab/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предоставление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пользование магистральной железнодорожной сети и организация пропуска подвижного состава по ней, за исключением услуг магистральной железнодорожной сети при перевозке грузов в контейнерах и перевозке порожних контейнеров.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4394"/>
      </w:tblGrid>
      <w:tr w:rsidR="005547E7" w:rsidRPr="00D337F0" w:rsidTr="008D762B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ind w:left="-709" w:firstLine="306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3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8D762B">
            <w:pPr>
              <w:spacing w:after="0" w:line="240" w:lineRule="auto"/>
              <w:ind w:left="-70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и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8D762B">
            <w:pPr>
              <w:spacing w:after="0" w:line="240" w:lineRule="auto"/>
              <w:ind w:left="-709" w:firstLine="49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8D762B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ind w:left="-709" w:firstLine="30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получение доступа к услугам магистральной железнодорожной сети с момента предоставления такой заявки потребителем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8D7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получение доступа к услугам магистральной железнодорожной сети с момента их предоставления в адрес субъекта, решения по которым приняты субъектом в отчетном году, к количеству таких заявок</w:t>
            </w:r>
          </w:p>
        </w:tc>
      </w:tr>
      <w:tr w:rsidR="005547E7" w:rsidRPr="00D337F0" w:rsidTr="008D762B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ind w:left="-709" w:firstLine="30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8D7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заявки, решения об отказе в которых приняты субъектом в отчетном году, к количеству таких заявок потребителей</w:t>
            </w:r>
          </w:p>
        </w:tc>
      </w:tr>
      <w:tr w:rsidR="005547E7" w:rsidRPr="00D337F0" w:rsidTr="008D762B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8D762B">
            <w:pPr>
              <w:spacing w:after="0" w:line="240" w:lineRule="auto"/>
              <w:ind w:left="-709" w:firstLine="30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Срок рассмотрения субъектом обращения потребителя о возмещении убытков, вызванных нарушением субъектом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обязательств по договору на оказание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8D762B" w:rsidRDefault="005547E7" w:rsidP="008D7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Отношение общей продолжительности (в рабочих днях) рассмотрения субъектом обращений потребителей о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возмещении убытков, вызванных нарушением субъектом обязательств по договору на оказание услуги с момента поступления таких обращений, решения по которым приняты субъектом в отчетном году, к количес</w:t>
            </w:r>
            <w:r w:rsidR="008D762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тву таких обращений потребителе</w:t>
            </w: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 w:firstLine="42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В сфере предоставления услуг железнодорожных путей с объектами железнодорожного транспорта по договорам концессии при отсутствии конкурентного железнодорожного пути: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425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предоставление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пользование железнодорожных путей с объектами железнодорожного транспорта по договорам концессии при условии отсутствия конкурентного железнодорожного пути.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4394"/>
      </w:tblGrid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и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получение доступа к услугам железнодорожных путей по договорам концессии с момента предоставления такой заявки потребителя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получение доступа к услугам железнодорожных путей по договорам концессии с момента их предоставления в адрес субъекта потребителями, решения по которым приняты субъектом в отчетном году, к количеству таких заявок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времени подачи поезда на технический и/или коммерческий осмотр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предварительного уведомления субъектом потребителя (до начала пользования потребителем железнодорожными путями) за отчетный год к количеству всех осмотров за отчетный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Продолжительность отклонения предоставления услуги потребителю от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утвержденного графика движения поездов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Отношение общей продолжительности (в рабочих днях) отклонений предоставления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услуги потребителям от утвержденного графика движения поездов за отчетный год к количеству всех случаев таких отклонений за отчетный год</w:t>
            </w:r>
          </w:p>
          <w:p w:rsidR="005547E7" w:rsidRPr="00D337F0" w:rsidRDefault="005547E7" w:rsidP="00D33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В сфере подъездных путей при отсутствии конкурентного подъездного пути: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предоставление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подъездного пути для проезда подвижного состава при условии отсутствия конкурентного подъездного пути;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предоставление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подъездного пути для маневровых работ, погрузки-выгрузки, других технологических операций перевозочного процесса, а также для стоянки подвижного состава, непредусмотренной технологическими операциями перевозочного процесса при условии отсутствия конкурентного подъездного пути.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4394"/>
      </w:tblGrid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и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обращения потребителя на получение доступа к подъездным путям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обращений потребителей на доступ к услуге субъекта с момента их поступления в адрес субъекта, решения по которым приняты субъектом в отчетном году, к количеству таких обращений потребителей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плановом приостановлении предоставления услуги подъездного пути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предварительного уведомления субъектом потребителя (с момента уведомления потребителей до фактического начала планового приостановления оказания услуги), за отчетный год к количеству всех плановых приостановлений за отчетный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обращения потребителя о возмещении убытков, вызванных нарушением субъектом обязательств по договору на оказание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рассмотрения субъектом обращений потребителей о возмещении убытков, вызванных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нарушением субъектом обязательств по договору на оказание услуги с момента поступления таких обращений, решения по которым приняты субъектом в отчетном году к количеству таких обращений потребителей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В сфере портов: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услуги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 заход судна в морской порт для перевалки нефти и нефтепродуктов по трубопроводам в/из танкера/танкеров с последующим выходом из порта (</w:t>
      </w:r>
      <w:proofErr w:type="spell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судозаход</w:t>
      </w:r>
      <w:proofErr w:type="spell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);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4394"/>
      </w:tblGrid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и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Уровень аварийности плавания танкеров в акватории порта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количества зарегистрированных аварийных случаев с танкерами по вине порта за отчетный год к количеству зарегистрированных аварийных случаев с танкерами в акватории порта по вине порта за предыдущий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предоставления канала для прохода судов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времени предоставления канала для прохода судов к причалу за отчетный год к расчетному показателю продолжительности предоставления услуги (365 дней за вычетом 30 дней по природно-климатическим условиям и 5 дней на плановый ремонт)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Удовлетворенность качеством оказания услуг </w:t>
            </w:r>
            <w:proofErr w:type="spellStart"/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судозахода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количества поступивших жалоб от судовладельцев на качество получаемых услуг </w:t>
            </w:r>
            <w:proofErr w:type="spellStart"/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судозахода</w:t>
            </w:r>
            <w:proofErr w:type="spellEnd"/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в порту за отчетный год к количеству поступивших жалоб за предыдущий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344A0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Эффективность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времени обработки судна за отчетный период к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времени обработки судна за предыдущий год (динамика по данному показателю может быть связана с внедрением новых технологий, модернизацией техники, автоматизацией производственного процесса)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В сфере транспортировки нефти и (или) нефтепродуктов по магистральным трубопроводам, за исключением их транспортировки в целях транзита через территорию Республики Казахстан и экспорта за пределы Республики Казахстан: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транспортировке нефти по магистральным трубопроводам: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операторская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деятельность по единой маршрутизации;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перекачка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 по системе магистрального трубопровода;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слив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 с железнодорожных цистерн;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налив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 в железнодорожные цистерны;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налив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 в танкера;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слив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 с автоцистерн;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налив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 в автоцистерны;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хранение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перевалка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смешение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нефти.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4394"/>
      </w:tblGrid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и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об одностороннем приостановлении транспортировки нефти (или) нефтепродуктов по магистральным трубопроводам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днях), за которые субъект предоставляет потребителю уведомления об одностороннем приостановлении транспортировки нефти (или) нефтепродуктов по магистральным трубопроводам за отчетный год к количеству таких приостановок за отчетный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обращения потребителя о возмещении убытков, вызванных нарушением субъектом обязательств по договору на оказание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рассмотрения субъектом обращений потребителей о возмещении убытков, вызванных нарушением субъектом обязательств по договору на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оказание услуги с момента поступления таких обращений, решения по которым приняты субъектом в отчетном году, к количеству таких обращений потребителей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 случае приостановления оказания услуг по транспортировке нефти и (или) нефтепродуктов в результате аварий, срок реагирования на аварийные прерывания транспортировки нефти и (или) нефтепродуктов по магистральным трубопроводам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часах) с момента прерывания транспортировки нефти и (или) нефтепродуктов в случае приостановления оказания услуг по транспортировке нефти и (или) нефтепродуктов в результате аварий до момента полного восстановления транспортировки за отчетный год к количеству аварийных приостановок за отчетный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прерывания оказания услуги на одного потребителя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всех (плановых и внеплановых) прерываний оказания услуги за год к общему количеству потребителей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сфере производства тепловой энергии в сфере производства, передачи, распределения и (или) снабжения тепловой энергией, за исключением тепловой энергии, выработанной с использованием тепла грунта, грунтовых вод, рек, водоемов, сбросной воды промышленных предприятий и электростанций, канализационно-очистных сооружений: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производство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тепловой энергии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4394"/>
      </w:tblGrid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плановом прерывании производства тепловой энергии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предварительного уведомления субъектом потребителя (с момента уведомления потребителей до фактического начала планового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прерывания производства тепловой энергии), за отчетный год к количеству всех плановых прерываний за отчетный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внеплановых прекращений производства тепловой энергии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внеплановых прерываний производства тепловой энергии за отчетный год к количеству таких прерываний за отчетный год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прерывания оказания услуги на одного потребителя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всех (плановых и внеплановых) прерываний оказания услуги за год к общему количеству потребителей</w:t>
            </w:r>
          </w:p>
        </w:tc>
      </w:tr>
      <w:tr w:rsidR="005547E7" w:rsidRPr="00D337F0" w:rsidTr="00D30553">
        <w:tc>
          <w:tcPr>
            <w:tcW w:w="7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Частота прерываний оказания услуги на одного потребителя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общего количества всех (плановых и внеплановых) прерываний оказания услуги за год к общему количеству потребителей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 w:firstLine="567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сфере производства, передачи, распределения и (или) снабжения тепловой энергией, за исключением тепловой энергии, выработанной с использованием тепла грунта, грунтовых вод, рек, водоемов, сбросной воды промышленных предприятий и электростанций, канализационно-очистных сооружений: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567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передача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распределение тепловой энергии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103"/>
        <w:gridCol w:w="4394"/>
      </w:tblGrid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1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плановом прерывании передачи и (или) распределения тепловой энергии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предварительного уведомления субъектом потребителей (с момента уведомления потребителей до фактического начала планового прерывании передачи и (или) распределения тепловой энергии)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за отчетный год к количеству всех плановых прерываний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2</w:t>
            </w:r>
          </w:p>
        </w:tc>
        <w:tc>
          <w:tcPr>
            <w:tcW w:w="51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Срок рассмотрения субъектом заявления потребителя на перерасчет суммы платы за предоставленную </w:t>
            </w:r>
            <w:proofErr w:type="spellStart"/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теплоэнергию</w:t>
            </w:r>
            <w:proofErr w:type="spellEnd"/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вследствие перерывов в теплоснабжении или отклонении качества тепловой энергии с момента подачи такого заявления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рассмотрения субъектом заявлений потребителей на перерасчет суммы платы за предоставленную </w:t>
            </w:r>
            <w:proofErr w:type="spellStart"/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теплоэнергию</w:t>
            </w:r>
            <w:proofErr w:type="spellEnd"/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вследствие перерывов в теплоснабжении или отклонении качества тепловой энергии с момента подачи таких заявлений, решения по которым приняты субъектом в отчетном году, к количеству таких заявлений потребителей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Продолжительность внеплановых прерываний оказания услуги на один объект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внеплановых прерываний оказания услуги за год к общему количеству объектов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Частота внеплановых прерываний оказания услуги на один объект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общего количества внеплановых прерываний оказания услуги за год к общему количеству объектов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Скачать</w:t>
            </w: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сфере производства, передачи, распределения и (или) снабжения тепловой энергией, за исключением тепловой энергии, выработанной с использованием тепла грунта, грунтовых вод, рек, водоемов, сбросной воды промышленных предприятий и электростанций, канализационно-очистных сооружений: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снабжение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тепловой энергией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210"/>
        <w:gridCol w:w="4287"/>
      </w:tblGrid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регулируемой услуги</w:t>
            </w:r>
          </w:p>
        </w:tc>
        <w:tc>
          <w:tcPr>
            <w:tcW w:w="42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заявлений на заключение договора теплоснабжения потребителя на подключение к услуге</w:t>
            </w:r>
          </w:p>
        </w:tc>
        <w:tc>
          <w:tcPr>
            <w:tcW w:w="42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календарных днях) рассмотрения субъектом заявлений на заключение договора на оказание услуг по снабжению тепловой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энергией к количеству таких заявлений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ответов на обращения потребителей по вопросам качества предоставленных услуг, в том числе на выставленные счета на оплату</w:t>
            </w:r>
          </w:p>
        </w:tc>
        <w:tc>
          <w:tcPr>
            <w:tcW w:w="42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календарных днях) рассмотрения субъектом обращений потребителей по вопросам качества предоставленных услуг, в том числе на выставленные счета на оплату, к количеству таких обращений потребителей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надежности регулируемой услуги</w:t>
            </w:r>
          </w:p>
        </w:tc>
        <w:tc>
          <w:tcPr>
            <w:tcW w:w="42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Количество подтвержденных фактов некорректного выставления счетов за услуги теплоснабжения</w:t>
            </w:r>
          </w:p>
        </w:tc>
        <w:tc>
          <w:tcPr>
            <w:tcW w:w="42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Количество подтвержденных фактов некорректного выставления счетов за услуги теплоснабжения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Собираемость платежей с потребителей за оказанные регулируемые услуги</w:t>
            </w:r>
          </w:p>
        </w:tc>
        <w:tc>
          <w:tcPr>
            <w:tcW w:w="42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суммы оплаты за вычетом других доходов к сумме начисления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сфере водоснабжения и (или) водоотведения:</w:t>
      </w:r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подача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воды по распределительным сетям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4394"/>
      </w:tblGrid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показателей качества и надежности регулируемой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выдачи технических условий на присоединение объектов потребителей к сетям водоснабжения субъекта с момента получения заявлений от потребителей, решения о выдаче которых приняты субъектом в отчетном году, к количеству таких заявлений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Срок предварительного уведомления субъектом потребителя о приостановлении подачи услуги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потребителю более чем на сутки, за исключением случаев приостановления подачи услуг за неоплату.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Отношение общей продолжительности (в календарных днях)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предварительного уведомления субъектом потребителя до момента приостановления подачи услуги более чем на сутки, за исключением случаев приостановления подачи услуг за неоплату,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восстановления субъектом подачи услуги потребителю с момента устранения причины приостановления подачи услуги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календарных днях)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реагирования субъекта на жалобу потребителя о возникших неисправностях в работе сооружения системы водоснабжения и (или) водоотведения с момента получения такой жалобы в письменной форме через канцелярию предприятия или устной форме в диспетчерскую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часах при устном обращении и рабочих днях при письменном обращении)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реагирования субъекта на жалобу потребителя о возникших неисправностях в работе приборов учета с момента получения такой жалобы</w:t>
            </w:r>
          </w:p>
        </w:tc>
        <w:tc>
          <w:tcPr>
            <w:tcW w:w="439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часах) с момента получения субъектом жалоб потребителей о возникших неисправностей в работе приборов учета до момента полного восстановления работы этого прибора к количеству всех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поступивших жалоб за отчетный год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В сфере водоснабжения и (или) водоотведения:</w:t>
      </w:r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отвод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сточных вод.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471"/>
        <w:gridCol w:w="4310"/>
      </w:tblGrid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показателей качества и надежности регулируемой услуги</w:t>
            </w:r>
          </w:p>
        </w:tc>
        <w:tc>
          <w:tcPr>
            <w:tcW w:w="4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получение доступа к услуге</w:t>
            </w:r>
          </w:p>
        </w:tc>
        <w:tc>
          <w:tcPr>
            <w:tcW w:w="4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заявок потребителей на доступ к услуге субъекта с момента поступления в адрес субъекта, решения по которым приняты субъектом в отчетном году, к количеству таких заявок потребителей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выдачи потребителю технических условий на присоединение объектов потребителя к сетям водоотведения субъекта с момента получения заявления от потребителя</w:t>
            </w:r>
          </w:p>
        </w:tc>
        <w:tc>
          <w:tcPr>
            <w:tcW w:w="4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выдачи технических условий на присоединение объектов потребителей к сетям водоотведения субъекта с момента получения заявлений от потребителей, решения о выдаче которых приняты субъектом в отчетном году, к количеству таких заявлений потребителей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приостановлении предоставления услуги потребителю</w:t>
            </w:r>
          </w:p>
        </w:tc>
        <w:tc>
          <w:tcPr>
            <w:tcW w:w="4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предварительного уведомления субъектом потребителя (с момента уведомления потребителей до фактического приостановления оказания услуги), за отчетный год к количеству всех таких приостановок подачи услуги потребителям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Срок восстановления субъектом предоставления услуги потребителю с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момента устранения причины приостановления оказания услуги</w:t>
            </w:r>
          </w:p>
        </w:tc>
        <w:tc>
          <w:tcPr>
            <w:tcW w:w="4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 xml:space="preserve">Отношение общей продолжительности (в рабочих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днях)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      В сфере водоснабжения и (или) водоотведения:</w:t>
      </w:r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подача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воды по магистральным трубопроводам;</w:t>
      </w:r>
    </w:p>
    <w:p w:rsidR="005547E7" w:rsidRPr="00D337F0" w:rsidRDefault="005547E7" w:rsidP="00D337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 </w:t>
      </w: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подача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воды по каналам.</w:t>
      </w:r>
    </w:p>
    <w:tbl>
      <w:tblPr>
        <w:tblW w:w="10777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390"/>
        <w:gridCol w:w="4536"/>
      </w:tblGrid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показателей качества и надежности регулируемой услуги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получение доступа к услуге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рассмотрения субъектом всех заявок потребителей на доступ к услуге субъекта с момента их поступления в адрес субъекта, решения по которым приняты субъектом в отчетном году, к количеству таких заявок потребителей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5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выдачи технических условий на присоединение объектов потребителей к сетям водоснабжения субъекта с момента получения заявлений от потребителей, решения о выдаче которых приняты субъектом в отчетном году, к количеству всех заявлений потребителей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приостановлении подачи услуги потребителю более чем на сутки, за исключением случаев приостановления подачи услуг за неоплату.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календарных днях) предварительного уведомления субъектом потребителя до момента приостановления подачи услуги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более чем на сутки, за исключением случаев приостановления подачи услуг за неоплату,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4</w:t>
            </w:r>
          </w:p>
        </w:tc>
        <w:tc>
          <w:tcPr>
            <w:tcW w:w="5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восстановления субъектом подачи услуги потребителю с момента устранения причины приостановления подачи услуги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календарных днях)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</w:t>
            </w:r>
          </w:p>
        </w:tc>
      </w:tr>
      <w:tr w:rsidR="005547E7" w:rsidRPr="00D337F0" w:rsidTr="00D30553">
        <w:tc>
          <w:tcPr>
            <w:tcW w:w="8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539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реагирования субъекта на жалобу потребителя о возникших неисправностях в работе сооружения системы водоснабжения и (или) водоотведения с момента получения такой жалобы в письменной форме через канцелярию предприятия или устной форме в диспетчерскую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часах при устном обращении и рабочих днях при письменном обращении)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</w:t>
            </w:r>
          </w:p>
          <w:p w:rsidR="005547E7" w:rsidRPr="00D337F0" w:rsidRDefault="005547E7" w:rsidP="00D30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сфере водоснабжения и (или) водоотведения: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spellStart"/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егулирование</w:t>
      </w:r>
      <w:proofErr w:type="spellEnd"/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поверхностного стока при помощи подпорных гидротехнических сооружений;</w:t>
      </w:r>
    </w:p>
    <w:p w:rsidR="005547E7" w:rsidRPr="00D337F0" w:rsidRDefault="005547E7" w:rsidP="00D30553">
      <w:pPr>
        <w:shd w:val="clear" w:color="auto" w:fill="FFFFFF"/>
        <w:spacing w:after="0" w:line="240" w:lineRule="auto"/>
        <w:ind w:left="-709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очистка</w:t>
      </w:r>
      <w:proofErr w:type="gramEnd"/>
      <w:r w:rsidRPr="00D337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сточных вод.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245"/>
        <w:gridCol w:w="4536"/>
      </w:tblGrid>
      <w:tr w:rsidR="005547E7" w:rsidRPr="00D337F0" w:rsidTr="00D30553"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Показатель качества и надежности регулируемой услуги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37F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Формула для расчета показателя</w:t>
            </w:r>
          </w:p>
        </w:tc>
      </w:tr>
      <w:tr w:rsidR="005547E7" w:rsidRPr="00D337F0" w:rsidTr="00D30553"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рассмотрения субъектом заявки потребителя на получение доступа к услуге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Отношение общей продолжительности (в рабочих днях) рассмотрения субъектом всех заявок потребителей на доступ к услуге субъекта с момента их поступления в адрес субъекта, решения по которым приняты </w:t>
            </w: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субъектом в отчетном году, к количеству таких заявок потребителей</w:t>
            </w:r>
          </w:p>
        </w:tc>
      </w:tr>
      <w:tr w:rsidR="005547E7" w:rsidRPr="00D337F0" w:rsidTr="00D30553"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предварительного уведомления субъектом потребителя о приостановлении предоставления услуги потребителю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предварительного уведомления субъектом потребителя (с момента уведомления потребителей до фактического приостановления оказания услуги) за отчетный год к количеству всех приостановок оказания услуги потребителям за отчетный год</w:t>
            </w:r>
          </w:p>
        </w:tc>
      </w:tr>
      <w:tr w:rsidR="005547E7" w:rsidRPr="00D337F0" w:rsidTr="00D30553"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Срок восстановления субъектом предоставления услуги потребителю с момента устранения причины приостановления оказания услуги</w:t>
            </w:r>
          </w:p>
        </w:tc>
        <w:tc>
          <w:tcPr>
            <w:tcW w:w="4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47E7" w:rsidRPr="00D337F0" w:rsidRDefault="005547E7" w:rsidP="00D3055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D337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Отношение общей продолжительности (в рабочих днях)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</w:t>
            </w:r>
          </w:p>
        </w:tc>
      </w:tr>
    </w:tbl>
    <w:p w:rsidR="00953FC4" w:rsidRPr="00D337F0" w:rsidRDefault="00953FC4" w:rsidP="00D3055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3FC4" w:rsidRPr="00D337F0" w:rsidSect="00D63675">
      <w:headerReference w:type="default" r:id="rId7"/>
      <w:pgSz w:w="11906" w:h="16838"/>
      <w:pgMar w:top="1418" w:right="851" w:bottom="1418" w:left="1418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5A1" w:rsidRDefault="000215A1" w:rsidP="007D3495">
      <w:pPr>
        <w:spacing w:after="0" w:line="240" w:lineRule="auto"/>
      </w:pPr>
      <w:r>
        <w:separator/>
      </w:r>
    </w:p>
  </w:endnote>
  <w:endnote w:type="continuationSeparator" w:id="0">
    <w:p w:rsidR="000215A1" w:rsidRDefault="000215A1" w:rsidP="007D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5A1" w:rsidRDefault="000215A1" w:rsidP="007D3495">
      <w:pPr>
        <w:spacing w:after="0" w:line="240" w:lineRule="auto"/>
      </w:pPr>
      <w:r>
        <w:separator/>
      </w:r>
    </w:p>
  </w:footnote>
  <w:footnote w:type="continuationSeparator" w:id="0">
    <w:p w:rsidR="000215A1" w:rsidRDefault="000215A1" w:rsidP="007D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3134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6B7B" w:rsidRPr="00226B7B" w:rsidRDefault="00226B7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6B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6B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6B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5139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226B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3495" w:rsidRDefault="003428BA" w:rsidP="003428BA">
    <w:pPr>
      <w:pStyle w:val="a5"/>
      <w:tabs>
        <w:tab w:val="clear" w:pos="4677"/>
        <w:tab w:val="clear" w:pos="9355"/>
        <w:tab w:val="left" w:pos="62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356B6B"/>
    <w:multiLevelType w:val="hybridMultilevel"/>
    <w:tmpl w:val="78D64F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87"/>
    <w:rsid w:val="000215A1"/>
    <w:rsid w:val="00097D26"/>
    <w:rsid w:val="000D5AD7"/>
    <w:rsid w:val="00146E16"/>
    <w:rsid w:val="00154613"/>
    <w:rsid w:val="00184834"/>
    <w:rsid w:val="001A2D67"/>
    <w:rsid w:val="001C349C"/>
    <w:rsid w:val="0021207E"/>
    <w:rsid w:val="0022487C"/>
    <w:rsid w:val="00226B7B"/>
    <w:rsid w:val="00277B92"/>
    <w:rsid w:val="002B69A9"/>
    <w:rsid w:val="002C0660"/>
    <w:rsid w:val="00304F1D"/>
    <w:rsid w:val="003145B2"/>
    <w:rsid w:val="003428BA"/>
    <w:rsid w:val="00344A07"/>
    <w:rsid w:val="003D51D2"/>
    <w:rsid w:val="004014BD"/>
    <w:rsid w:val="004821F1"/>
    <w:rsid w:val="004A53CF"/>
    <w:rsid w:val="004C2F9D"/>
    <w:rsid w:val="005138A4"/>
    <w:rsid w:val="005232BF"/>
    <w:rsid w:val="00525254"/>
    <w:rsid w:val="0053527C"/>
    <w:rsid w:val="005547E7"/>
    <w:rsid w:val="005C1E43"/>
    <w:rsid w:val="005E4CCA"/>
    <w:rsid w:val="005E59A9"/>
    <w:rsid w:val="00691224"/>
    <w:rsid w:val="006A1695"/>
    <w:rsid w:val="006F160C"/>
    <w:rsid w:val="00755F89"/>
    <w:rsid w:val="00771BF1"/>
    <w:rsid w:val="007A478C"/>
    <w:rsid w:val="007A574C"/>
    <w:rsid w:val="007D3495"/>
    <w:rsid w:val="0084555E"/>
    <w:rsid w:val="00867E2E"/>
    <w:rsid w:val="008C7038"/>
    <w:rsid w:val="008D762B"/>
    <w:rsid w:val="008F64E7"/>
    <w:rsid w:val="00953FC4"/>
    <w:rsid w:val="00A35139"/>
    <w:rsid w:val="00A43E5D"/>
    <w:rsid w:val="00A73C03"/>
    <w:rsid w:val="00AB7092"/>
    <w:rsid w:val="00AC5B0A"/>
    <w:rsid w:val="00AD2742"/>
    <w:rsid w:val="00B46434"/>
    <w:rsid w:val="00B53D37"/>
    <w:rsid w:val="00C35468"/>
    <w:rsid w:val="00C50ED8"/>
    <w:rsid w:val="00CD41AA"/>
    <w:rsid w:val="00CE179B"/>
    <w:rsid w:val="00D13D72"/>
    <w:rsid w:val="00D30553"/>
    <w:rsid w:val="00D337F0"/>
    <w:rsid w:val="00D63675"/>
    <w:rsid w:val="00DC3024"/>
    <w:rsid w:val="00DE0EFA"/>
    <w:rsid w:val="00DE7987"/>
    <w:rsid w:val="00EE36C3"/>
    <w:rsid w:val="00F27AF9"/>
    <w:rsid w:val="00F90680"/>
    <w:rsid w:val="00F9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B7E11B-9573-42CF-8B80-8029B948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60C"/>
    <w:rPr>
      <w:lang w:eastAsia="ru-RU"/>
    </w:rPr>
  </w:style>
  <w:style w:type="paragraph" w:styleId="3">
    <w:name w:val="heading 3"/>
    <w:basedOn w:val="a"/>
    <w:link w:val="30"/>
    <w:uiPriority w:val="9"/>
    <w:qFormat/>
    <w:rsid w:val="005547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60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3495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7D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3495"/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47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semiHidden/>
    <w:unhideWhenUsed/>
    <w:rsid w:val="0055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4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28B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23</Pages>
  <Words>5263</Words>
  <Characters>30004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Айзада</cp:lastModifiedBy>
  <cp:revision>30</cp:revision>
  <cp:lastPrinted>2025-05-16T11:05:00Z</cp:lastPrinted>
  <dcterms:created xsi:type="dcterms:W3CDTF">2025-04-28T10:13:00Z</dcterms:created>
  <dcterms:modified xsi:type="dcterms:W3CDTF">2025-06-02T10:26:00Z</dcterms:modified>
</cp:coreProperties>
</file>